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E533D1">
      <w:pPr>
        <w:jc w:val="center"/>
        <w:rPr>
          <w:b/>
          <w:color w:val="8064A2" w:themeColor="accent4"/>
          <w:sz w:val="48"/>
          <w:szCs w:val="24"/>
          <w:lang w:val="fr-FR"/>
        </w:rPr>
      </w:pPr>
      <w:r w:rsidRPr="00857023">
        <w:rPr>
          <w:b/>
          <w:color w:val="8064A2" w:themeColor="accent4"/>
          <w:sz w:val="48"/>
          <w:szCs w:val="24"/>
          <w:lang w:val="fr-FR"/>
        </w:rPr>
        <w:t>Rapport d’auto-apprentissage</w:t>
      </w:r>
    </w:p>
    <w:p w:rsidR="00DB5C52" w:rsidRPr="00857023" w:rsidRDefault="00DB5C52" w:rsidP="00123874">
      <w:pPr>
        <w:jc w:val="both"/>
        <w:rPr>
          <w:b/>
          <w:color w:val="8064A2" w:themeColor="accent4"/>
          <w:sz w:val="24"/>
          <w:szCs w:val="24"/>
          <w:lang w:val="fr-FR"/>
        </w:rPr>
      </w:pPr>
    </w:p>
    <w:p w:rsidR="00DB5C52" w:rsidRPr="00857023" w:rsidRDefault="00DB5C52" w:rsidP="00123874">
      <w:pPr>
        <w:pStyle w:val="Default"/>
        <w:jc w:val="both"/>
      </w:pPr>
    </w:p>
    <w:p w:rsidR="00DB5C52" w:rsidRPr="00857023" w:rsidRDefault="00DB5C52" w:rsidP="00123874">
      <w:pPr>
        <w:pStyle w:val="Default"/>
        <w:jc w:val="both"/>
        <w:rPr>
          <w:rFonts w:ascii="Calibri" w:hAnsi="Calibri" w:cs="Calibri"/>
        </w:rPr>
      </w:pPr>
      <w:r w:rsidRPr="00857023">
        <w:rPr>
          <w:b/>
          <w:bCs/>
          <w:sz w:val="28"/>
        </w:rPr>
        <w:t xml:space="preserve">Question : </w:t>
      </w:r>
      <w:r w:rsidR="00007CD6">
        <w:rPr>
          <w:rFonts w:ascii="Calibri" w:hAnsi="Calibri" w:cs="Calibri"/>
        </w:rPr>
        <w:t>Comment pouvons-nous utiliser la vidéo de notre soutenance pour améliorer notre expression orale ?</w:t>
      </w:r>
      <w:r w:rsidRPr="00857023">
        <w:rPr>
          <w:rFonts w:ascii="Calibri" w:hAnsi="Calibri" w:cs="Calibri"/>
        </w:rPr>
        <w:t xml:space="preserve"> </w:t>
      </w:r>
    </w:p>
    <w:p w:rsidR="00DB5C52" w:rsidRPr="00857023" w:rsidRDefault="00DB5C52" w:rsidP="00123874">
      <w:pPr>
        <w:pStyle w:val="Default"/>
        <w:jc w:val="both"/>
        <w:rPr>
          <w:b/>
          <w:bCs/>
        </w:rPr>
      </w:pPr>
    </w:p>
    <w:p w:rsidR="00DB5C52" w:rsidRPr="00857023" w:rsidRDefault="00DB5C52" w:rsidP="00123874">
      <w:pPr>
        <w:pStyle w:val="Default"/>
        <w:jc w:val="both"/>
        <w:rPr>
          <w:rFonts w:ascii="Calibri" w:hAnsi="Calibri" w:cs="Calibri"/>
        </w:rPr>
      </w:pPr>
      <w:r w:rsidRPr="00857023">
        <w:rPr>
          <w:b/>
          <w:bCs/>
          <w:sz w:val="28"/>
        </w:rPr>
        <w:t xml:space="preserve">Objectif : </w:t>
      </w:r>
      <w:r w:rsidR="00E533D1">
        <w:rPr>
          <w:rFonts w:ascii="Calibri" w:hAnsi="Calibri" w:cs="Calibri"/>
        </w:rPr>
        <w:t>rédiger un rapport professionnel en anglais et réussir à s’exprimer en anglais lors de la soutenance intermédiaire tout en se faisant comprendre.</w:t>
      </w:r>
    </w:p>
    <w:p w:rsidR="00DB5C52" w:rsidRPr="00857023" w:rsidRDefault="00DB5C52" w:rsidP="00123874">
      <w:pPr>
        <w:pStyle w:val="Default"/>
        <w:jc w:val="both"/>
        <w:rPr>
          <w:b/>
          <w:bCs/>
        </w:rPr>
      </w:pPr>
    </w:p>
    <w:p w:rsidR="00DB5C52" w:rsidRPr="00857023" w:rsidRDefault="00DB5C52" w:rsidP="00123874">
      <w:pPr>
        <w:pStyle w:val="Default"/>
        <w:jc w:val="both"/>
        <w:rPr>
          <w:rFonts w:ascii="Calibri" w:hAnsi="Calibri" w:cs="Calibri"/>
        </w:rPr>
      </w:pPr>
      <w:r w:rsidRPr="00857023">
        <w:rPr>
          <w:b/>
          <w:bCs/>
          <w:sz w:val="28"/>
        </w:rPr>
        <w:t xml:space="preserve">Ressources : </w:t>
      </w:r>
      <w:r w:rsidR="00E533D1">
        <w:rPr>
          <w:rFonts w:ascii="Calibri" w:hAnsi="Calibri" w:cs="Calibri"/>
        </w:rPr>
        <w:t>vocabulaire en anglais issus de nos recherches précédentes</w:t>
      </w:r>
      <w:r w:rsidRPr="00857023">
        <w:rPr>
          <w:rFonts w:ascii="Calibri" w:hAnsi="Calibri" w:cs="Calibri"/>
        </w:rPr>
        <w:t xml:space="preserve">. </w:t>
      </w:r>
    </w:p>
    <w:p w:rsidR="00DB5C52" w:rsidRPr="00857023" w:rsidRDefault="00DB5C52" w:rsidP="00123874">
      <w:pPr>
        <w:pStyle w:val="Default"/>
        <w:jc w:val="both"/>
        <w:rPr>
          <w:b/>
          <w:bCs/>
        </w:rPr>
      </w:pPr>
    </w:p>
    <w:p w:rsidR="00BA64B2" w:rsidRDefault="00DB5C52" w:rsidP="00123874">
      <w:pPr>
        <w:pStyle w:val="Default"/>
        <w:jc w:val="both"/>
        <w:rPr>
          <w:b/>
          <w:bCs/>
          <w:sz w:val="28"/>
        </w:rPr>
      </w:pPr>
      <w:r w:rsidRPr="00857023">
        <w:rPr>
          <w:b/>
          <w:bCs/>
          <w:sz w:val="28"/>
        </w:rPr>
        <w:t xml:space="preserve">Activités : </w:t>
      </w:r>
    </w:p>
    <w:p w:rsidR="00BA64B2" w:rsidRDefault="00BA64B2" w:rsidP="00123874">
      <w:pPr>
        <w:pStyle w:val="Default"/>
        <w:jc w:val="both"/>
        <w:rPr>
          <w:rFonts w:ascii="Calibri" w:hAnsi="Calibri" w:cs="Calibri"/>
        </w:rPr>
      </w:pPr>
      <w:r>
        <w:rPr>
          <w:b/>
          <w:bCs/>
          <w:sz w:val="28"/>
        </w:rPr>
        <w:tab/>
      </w:r>
      <w:r w:rsidR="00E533D1">
        <w:rPr>
          <w:rFonts w:ascii="Calibri" w:hAnsi="Calibri" w:cs="Calibri"/>
        </w:rPr>
        <w:t xml:space="preserve">Pour la rédaction du rapport, nous avons décidé </w:t>
      </w:r>
      <w:r>
        <w:rPr>
          <w:rFonts w:ascii="Calibri" w:hAnsi="Calibri" w:cs="Calibri"/>
        </w:rPr>
        <w:t>de nous organiser de manière à travailler le plus efficacement possible notre anglais. Pour cela, nous nous sommes basé sur vos conseils. Brunelle, qui à le plus faible score TOIC devait commencer le rapport, écrire 6 pages, Arthur devait prendre la suite, relire, corriger et compléter avec 4 pages et ainsi de suite avec Christopher puis finalement Estelle qui devait quant-à-elle finaliser le rapport, l’homogénéiser et garantir le niveau d’anglais.</w:t>
      </w:r>
    </w:p>
    <w:p w:rsidR="00BA64B2" w:rsidRDefault="00BA64B2" w:rsidP="00123874">
      <w:pPr>
        <w:pStyle w:val="Default"/>
        <w:jc w:val="both"/>
        <w:rPr>
          <w:rFonts w:ascii="Calibri" w:hAnsi="Calibri" w:cs="Calibri"/>
        </w:rPr>
      </w:pPr>
      <w:r>
        <w:rPr>
          <w:rFonts w:ascii="Calibri" w:hAnsi="Calibri" w:cs="Calibri"/>
        </w:rPr>
        <w:tab/>
        <w:t xml:space="preserve">En ce qui concerne la soutenance, nous avons chacun fait la partie du </w:t>
      </w:r>
      <w:proofErr w:type="spellStart"/>
      <w:r>
        <w:rPr>
          <w:rFonts w:ascii="Calibri" w:hAnsi="Calibri" w:cs="Calibri"/>
        </w:rPr>
        <w:t>powerpoint</w:t>
      </w:r>
      <w:proofErr w:type="spellEnd"/>
      <w:r>
        <w:rPr>
          <w:rFonts w:ascii="Calibri" w:hAnsi="Calibri" w:cs="Calibri"/>
        </w:rPr>
        <w:t xml:space="preserve"> avec laquelle nous étions le plus à l’aise et nous avons choisi de nous laisser le choix de la préparation oral en se donnant uniquement une </w:t>
      </w:r>
      <w:proofErr w:type="spellStart"/>
      <w:r>
        <w:rPr>
          <w:rFonts w:ascii="Calibri" w:hAnsi="Calibri" w:cs="Calibri"/>
        </w:rPr>
        <w:t>dead</w:t>
      </w:r>
      <w:proofErr w:type="spellEnd"/>
      <w:r>
        <w:rPr>
          <w:rFonts w:ascii="Calibri" w:hAnsi="Calibri" w:cs="Calibri"/>
        </w:rPr>
        <w:t xml:space="preserve"> line le mercredi, ou l’on devait chacun de notre côté être prêt.</w:t>
      </w:r>
    </w:p>
    <w:p w:rsidR="00DB5C52" w:rsidRPr="00857023" w:rsidRDefault="00DB5C52" w:rsidP="00123874">
      <w:pPr>
        <w:pStyle w:val="Default"/>
        <w:jc w:val="both"/>
        <w:rPr>
          <w:rFonts w:ascii="Calibri" w:hAnsi="Calibri" w:cs="Calibri"/>
        </w:rPr>
      </w:pPr>
      <w:r w:rsidRPr="00857023">
        <w:rPr>
          <w:rFonts w:ascii="Calibri" w:hAnsi="Calibri" w:cs="Calibri"/>
        </w:rPr>
        <w:t xml:space="preserve"> </w:t>
      </w:r>
    </w:p>
    <w:p w:rsidR="00DB5C52" w:rsidRPr="00857023" w:rsidRDefault="00DB5C52" w:rsidP="00123874">
      <w:pPr>
        <w:pStyle w:val="Default"/>
        <w:jc w:val="both"/>
        <w:rPr>
          <w:b/>
          <w:bCs/>
        </w:rPr>
      </w:pPr>
    </w:p>
    <w:p w:rsidR="00123874" w:rsidRDefault="00DB5C52" w:rsidP="00BA64B2">
      <w:pPr>
        <w:pStyle w:val="Default"/>
        <w:jc w:val="both"/>
        <w:rPr>
          <w:bCs/>
        </w:rPr>
      </w:pPr>
      <w:r w:rsidRPr="00857023">
        <w:rPr>
          <w:b/>
          <w:bCs/>
          <w:sz w:val="28"/>
        </w:rPr>
        <w:t>Résultat</w:t>
      </w:r>
      <w:r w:rsidRPr="00857023">
        <w:rPr>
          <w:b/>
          <w:bCs/>
        </w:rPr>
        <w:t xml:space="preserve"> : </w:t>
      </w:r>
    </w:p>
    <w:p w:rsidR="00BA64B2" w:rsidRDefault="009C06E6" w:rsidP="00BA64B2">
      <w:pPr>
        <w:pStyle w:val="Default"/>
        <w:jc w:val="both"/>
        <w:rPr>
          <w:color w:val="auto"/>
        </w:rPr>
      </w:pPr>
      <w:r>
        <w:rPr>
          <w:color w:val="auto"/>
        </w:rPr>
        <w:tab/>
        <w:t xml:space="preserve">Pour le rapport écrit, nous avons choisi de s’axer sur l’anglais, nous avons choisi une organisation qui nous semblait la plus adapté pour l’anglais mais nous en avons oublié nos zones de confort et d’inconfort, pas respecté les complet </w:t>
      </w:r>
      <w:proofErr w:type="spellStart"/>
      <w:r>
        <w:rPr>
          <w:color w:val="auto"/>
        </w:rPr>
        <w:t>finisher</w:t>
      </w:r>
      <w:proofErr w:type="spellEnd"/>
      <w:r>
        <w:rPr>
          <w:color w:val="auto"/>
        </w:rPr>
        <w:t xml:space="preserve"> par exemple. </w:t>
      </w:r>
      <w:r w:rsidR="005F022C">
        <w:rPr>
          <w:color w:val="auto"/>
        </w:rPr>
        <w:t xml:space="preserve">Certain sont plus à l’aise lorsqu’il s’y prenne en avance, d’autre ont besoin </w:t>
      </w:r>
      <w:r w:rsidR="001425F4">
        <w:rPr>
          <w:color w:val="auto"/>
        </w:rPr>
        <w:t xml:space="preserve">d’être sous la pression pour être très efficace. </w:t>
      </w:r>
      <w:r>
        <w:rPr>
          <w:color w:val="auto"/>
        </w:rPr>
        <w:t>Nous avons donc été loin d’être aussi efficace qu’on le souhaitait</w:t>
      </w:r>
      <w:r w:rsidR="005F022C">
        <w:rPr>
          <w:color w:val="auto"/>
        </w:rPr>
        <w:t xml:space="preserve">. </w:t>
      </w:r>
    </w:p>
    <w:p w:rsidR="001425F4" w:rsidRPr="00857023" w:rsidRDefault="001425F4" w:rsidP="00BA64B2">
      <w:pPr>
        <w:pStyle w:val="Default"/>
        <w:jc w:val="both"/>
        <w:rPr>
          <w:color w:val="auto"/>
        </w:rPr>
      </w:pPr>
      <w:r>
        <w:rPr>
          <w:color w:val="auto"/>
        </w:rPr>
        <w:tab/>
        <w:t xml:space="preserve">En ce qui concerne la soutenance, nous avons eu  l’impression d’avoir bien été compris par le jury et d’avoir réussi à être relativement fluide. Cette soutenance est donc </w:t>
      </w:r>
      <w:r w:rsidR="0026745F">
        <w:rPr>
          <w:color w:val="auto"/>
        </w:rPr>
        <w:t>un point très positif.</w:t>
      </w:r>
      <w:r>
        <w:rPr>
          <w:color w:val="auto"/>
        </w:rPr>
        <w:t xml:space="preserve"> </w:t>
      </w:r>
    </w:p>
    <w:p w:rsidR="00123874" w:rsidRPr="00857023" w:rsidRDefault="00123874" w:rsidP="00123874">
      <w:pPr>
        <w:pStyle w:val="Default"/>
        <w:jc w:val="both"/>
        <w:rPr>
          <w:color w:val="8064A2" w:themeColor="accent4"/>
        </w:rPr>
      </w:pPr>
    </w:p>
    <w:p w:rsidR="00123874" w:rsidRPr="00857023" w:rsidRDefault="00123874" w:rsidP="00123874">
      <w:pPr>
        <w:pStyle w:val="Default"/>
        <w:ind w:left="1065"/>
        <w:jc w:val="both"/>
        <w:rPr>
          <w:color w:val="auto"/>
        </w:rPr>
      </w:pPr>
    </w:p>
    <w:p w:rsidR="00DB5C52" w:rsidRPr="00857023" w:rsidRDefault="00DB5C52" w:rsidP="00123874">
      <w:pPr>
        <w:pStyle w:val="Default"/>
        <w:ind w:left="1065"/>
        <w:jc w:val="both"/>
        <w:rPr>
          <w:color w:val="auto"/>
        </w:rPr>
      </w:pPr>
      <w:r w:rsidRPr="00857023">
        <w:rPr>
          <w:color w:val="auto"/>
        </w:rPr>
        <w:t xml:space="preserve">  </w:t>
      </w:r>
    </w:p>
    <w:p w:rsidR="00857023" w:rsidRPr="00857023" w:rsidRDefault="00857023" w:rsidP="00123874">
      <w:pPr>
        <w:pStyle w:val="Default"/>
        <w:ind w:left="1065"/>
        <w:jc w:val="both"/>
        <w:rPr>
          <w:color w:val="auto"/>
        </w:rPr>
      </w:pPr>
    </w:p>
    <w:p w:rsidR="00857023" w:rsidRDefault="00857023" w:rsidP="00123874">
      <w:pPr>
        <w:pStyle w:val="Default"/>
        <w:ind w:left="1065"/>
        <w:jc w:val="both"/>
        <w:rPr>
          <w:color w:val="auto"/>
        </w:rPr>
      </w:pPr>
    </w:p>
    <w:p w:rsidR="0026745F" w:rsidRDefault="0026745F" w:rsidP="00123874">
      <w:pPr>
        <w:pStyle w:val="Default"/>
        <w:ind w:left="1065"/>
        <w:jc w:val="both"/>
        <w:rPr>
          <w:color w:val="auto"/>
        </w:rPr>
      </w:pPr>
    </w:p>
    <w:p w:rsidR="0026745F" w:rsidRDefault="0026745F" w:rsidP="00123874">
      <w:pPr>
        <w:pStyle w:val="Default"/>
        <w:ind w:left="1065"/>
        <w:jc w:val="both"/>
        <w:rPr>
          <w:color w:val="auto"/>
        </w:rPr>
      </w:pPr>
    </w:p>
    <w:p w:rsidR="0026745F" w:rsidRDefault="0026745F" w:rsidP="00123874">
      <w:pPr>
        <w:pStyle w:val="Default"/>
        <w:ind w:left="1065"/>
        <w:jc w:val="both"/>
        <w:rPr>
          <w:color w:val="auto"/>
        </w:rPr>
      </w:pPr>
    </w:p>
    <w:p w:rsidR="0026745F" w:rsidRPr="00857023" w:rsidRDefault="0026745F" w:rsidP="00123874">
      <w:pPr>
        <w:pStyle w:val="Default"/>
        <w:ind w:left="1065"/>
        <w:jc w:val="both"/>
        <w:rPr>
          <w:color w:val="auto"/>
        </w:rPr>
      </w:pPr>
    </w:p>
    <w:p w:rsidR="00857023" w:rsidRPr="00857023" w:rsidRDefault="00857023" w:rsidP="00123874">
      <w:pPr>
        <w:pStyle w:val="Default"/>
        <w:ind w:left="1065"/>
        <w:jc w:val="both"/>
        <w:rPr>
          <w:color w:val="auto"/>
        </w:rPr>
      </w:pPr>
    </w:p>
    <w:p w:rsidR="00857023" w:rsidRDefault="00857023" w:rsidP="00123874">
      <w:pPr>
        <w:pStyle w:val="Default"/>
        <w:ind w:left="1065"/>
        <w:jc w:val="both"/>
        <w:rPr>
          <w:color w:val="auto"/>
        </w:rPr>
      </w:pPr>
    </w:p>
    <w:p w:rsidR="00857023" w:rsidRDefault="00857023" w:rsidP="00857023">
      <w:pPr>
        <w:pStyle w:val="Default"/>
        <w:jc w:val="both"/>
        <w:rPr>
          <w:b/>
          <w:color w:val="auto"/>
          <w:sz w:val="28"/>
        </w:rPr>
      </w:pPr>
      <w:r w:rsidRPr="00857023">
        <w:rPr>
          <w:b/>
          <w:color w:val="auto"/>
          <w:sz w:val="28"/>
        </w:rPr>
        <w:lastRenderedPageBreak/>
        <w:t>Les remarques personnelles :</w:t>
      </w:r>
    </w:p>
    <w:p w:rsidR="00857023" w:rsidRDefault="00857023" w:rsidP="00857023">
      <w:pPr>
        <w:pStyle w:val="Default"/>
        <w:jc w:val="both"/>
        <w:rPr>
          <w:b/>
          <w:color w:val="auto"/>
          <w:sz w:val="28"/>
        </w:rPr>
      </w:pPr>
    </w:p>
    <w:p w:rsidR="00D96516" w:rsidRDefault="00857023" w:rsidP="00857023">
      <w:pPr>
        <w:pStyle w:val="Default"/>
        <w:jc w:val="both"/>
        <w:rPr>
          <w:color w:val="auto"/>
        </w:rPr>
      </w:pPr>
      <w:r w:rsidRPr="00CF7F7C">
        <w:rPr>
          <w:b/>
          <w:color w:val="auto"/>
        </w:rPr>
        <w:t>Arthur :</w:t>
      </w:r>
      <w:r>
        <w:rPr>
          <w:color w:val="auto"/>
        </w:rPr>
        <w:t xml:space="preserve"> </w:t>
      </w:r>
      <w:r w:rsidR="008A2AAB">
        <w:rPr>
          <w:color w:val="auto"/>
        </w:rPr>
        <w:t xml:space="preserve">Le rapport : devant passer en deuxième et donc relativement tôt avant la </w:t>
      </w:r>
      <w:proofErr w:type="spellStart"/>
      <w:r w:rsidR="008A2AAB">
        <w:rPr>
          <w:color w:val="auto"/>
        </w:rPr>
        <w:t>dead</w:t>
      </w:r>
      <w:proofErr w:type="spellEnd"/>
      <w:r w:rsidR="008A2AAB">
        <w:rPr>
          <w:color w:val="auto"/>
        </w:rPr>
        <w:t xml:space="preserve"> line, je me suis retrouvé dans me zone d’inconfort. Et au lieu de travailler cet inconfort, j’ai repoussé mon travail jusqu'à me mettre dans ma zone de confort mais en mettant les deux d’après dans une situation délicate. De plus, j’ai eu beaucoup de mal à relire le travail de Brunelle en Anglais. En français j’aime bien faire les changements qui me plaisent, écrire de la manière que je préfère et en anglais ce travail c’est avéré beaucoup plus long et compliqué pour moi. Au final j’ai préféré écrire des parties du rapport du début à la fin sans devoir reprendre un travail déjà entrepris. </w:t>
      </w:r>
    </w:p>
    <w:p w:rsidR="008A2AAB" w:rsidRDefault="008A2AAB" w:rsidP="00857023">
      <w:pPr>
        <w:pStyle w:val="Default"/>
        <w:jc w:val="both"/>
        <w:rPr>
          <w:color w:val="auto"/>
        </w:rPr>
      </w:pPr>
      <w:r>
        <w:rPr>
          <w:color w:val="auto"/>
        </w:rPr>
        <w:tab/>
        <w:t>La soutenance : Cette soutenance en Anglais m’inquiète depuis la 2AP car je pensais ne pas être capable de m’exprimer tout en restant professionnel. A ma plus grande surprise, c’est la soutenance ou j’ai le moins ressenti la pression</w:t>
      </w:r>
      <w:r w:rsidR="000E0A35">
        <w:rPr>
          <w:color w:val="auto"/>
        </w:rPr>
        <w:t>, j’avais l’impression de me sentir bien, d’avoir réussi à m’exprimer clairement. C’était en ce qui me concerne une grande satisfaction</w:t>
      </w:r>
      <w:r>
        <w:rPr>
          <w:color w:val="auto"/>
        </w:rPr>
        <w:t xml:space="preserve">. </w:t>
      </w:r>
    </w:p>
    <w:p w:rsidR="008A2AAB" w:rsidRDefault="008A2AAB" w:rsidP="00857023">
      <w:pPr>
        <w:pStyle w:val="Default"/>
        <w:jc w:val="both"/>
        <w:rPr>
          <w:color w:val="auto"/>
        </w:rPr>
      </w:pPr>
    </w:p>
    <w:p w:rsidR="000A097C" w:rsidRDefault="00D96516" w:rsidP="00857023">
      <w:pPr>
        <w:pStyle w:val="Default"/>
        <w:jc w:val="both"/>
        <w:rPr>
          <w:color w:val="auto"/>
        </w:rPr>
      </w:pPr>
      <w:r w:rsidRPr="00CF7F7C">
        <w:rPr>
          <w:b/>
          <w:color w:val="auto"/>
        </w:rPr>
        <w:t>Christopher :</w:t>
      </w:r>
      <w:r>
        <w:rPr>
          <w:color w:val="auto"/>
        </w:rPr>
        <w:t xml:space="preserve"> on respire enfin, on s’est amusés, on avait pour une fois envie de travailler du début à la fin.</w:t>
      </w:r>
      <w:r w:rsidR="009B7162">
        <w:rPr>
          <w:color w:val="auto"/>
        </w:rPr>
        <w:t xml:space="preserve"> On a mit un peu de folie dans ce projet, on en avait </w:t>
      </w:r>
      <w:r w:rsidR="000A097C">
        <w:rPr>
          <w:color w:val="auto"/>
        </w:rPr>
        <w:t>bien</w:t>
      </w:r>
      <w:r w:rsidR="009B7162">
        <w:rPr>
          <w:color w:val="auto"/>
        </w:rPr>
        <w:t xml:space="preserve"> besoin</w:t>
      </w:r>
      <w:r w:rsidR="000A097C">
        <w:rPr>
          <w:color w:val="auto"/>
        </w:rPr>
        <w:t xml:space="preserve">. </w:t>
      </w:r>
    </w:p>
    <w:p w:rsidR="00404641" w:rsidRDefault="00404641" w:rsidP="00857023">
      <w:pPr>
        <w:pStyle w:val="Default"/>
        <w:jc w:val="both"/>
        <w:rPr>
          <w:color w:val="auto"/>
        </w:rPr>
      </w:pPr>
    </w:p>
    <w:p w:rsidR="00404641" w:rsidRDefault="00385E70" w:rsidP="00857023">
      <w:pPr>
        <w:pStyle w:val="Default"/>
        <w:jc w:val="both"/>
        <w:rPr>
          <w:color w:val="auto"/>
        </w:rPr>
      </w:pPr>
      <w:r w:rsidRPr="00CF7F7C">
        <w:rPr>
          <w:b/>
          <w:color w:val="auto"/>
        </w:rPr>
        <w:t>Brunelle :</w:t>
      </w:r>
      <w:r>
        <w:rPr>
          <w:color w:val="auto"/>
        </w:rPr>
        <w:t xml:space="preserve"> </w:t>
      </w:r>
      <w:r w:rsidR="00356E55">
        <w:rPr>
          <w:color w:val="auto"/>
        </w:rPr>
        <w:t xml:space="preserve">J’ai été la première à rédiger le rapport intermédiaire, cela a été difficile au début car j’avais dû mal à rédiger mes idées. Je me suis rendue compte que plus j’avançais dans la rédaction, plus je me sentais à l’aise. J’ai essayé de faire des phrases simples en utilisant des tournures que je maîtrisais. J’ai été satisfaite de mon travail car je me suis rendue compte que je m’étais améliorée. J’ai demandé à Estelle qu’elle corrige rapidement ma partie avant l’intervention d’Arthur pour que je puisse évaluer mon travail. Je n’ai pas fait de fautes majeures mais </w:t>
      </w:r>
      <w:r w:rsidR="00007CD6">
        <w:rPr>
          <w:color w:val="auto"/>
        </w:rPr>
        <w:t>ma manière de rédiger ne convient pas forcément à un document professionnel. L’organisation mise en place pour la rédaction du rapport ne m’a pas mis dans ma zone de confort, car j’étais la première à rédiger alors que j’aime bien peaufiner les choses. De plus, j’aime finir les tâches très en avance et dans ce cas, j’ai dû laisser les autres membres du groupe finir (alors qu’ils sont P). Cela m’a permis de travailler sur moi et je suis plutôt satisfaite de la manière dont j’ai appréhendé cet exercice.</w:t>
      </w:r>
    </w:p>
    <w:p w:rsidR="00007CD6" w:rsidRDefault="00007CD6" w:rsidP="00857023">
      <w:pPr>
        <w:pStyle w:val="Default"/>
        <w:jc w:val="both"/>
        <w:rPr>
          <w:color w:val="auto"/>
        </w:rPr>
      </w:pPr>
      <w:r>
        <w:rPr>
          <w:color w:val="auto"/>
        </w:rPr>
        <w:t>J’avais de l’appréhension à l’idée de devoir m’exprimer en anglais. Je n’ai jamais eu l’occasion de pratiquer ce genre d’activités. J’ai dû plus préparer ma partie qu’en tant normal mais j’ai été surprise du temps que cela m’a pris. Je me suis concentrée sur des phrases simples et j’ai eu plus de facilités à m’exprimer que je le pensais. La soutenance s’est relativement bien passée selon moi, j’ai réussi à m’exprimer facilement et à ne pas oublier ce que je devais dire. J’ai même réussi à améliorer mes phrases initiales assez facilement. De plus, j’ai bien compris l’ensemble de vos remarques en anglais, ce que je trouve positif car la compréhension orale est mon point faible. Cette expérience a été très enrichissante pour moi.</w:t>
      </w:r>
    </w:p>
    <w:p w:rsidR="00385E70" w:rsidRDefault="00385E70" w:rsidP="00857023">
      <w:pPr>
        <w:pStyle w:val="Default"/>
        <w:jc w:val="both"/>
        <w:rPr>
          <w:color w:val="auto"/>
        </w:rPr>
      </w:pPr>
    </w:p>
    <w:p w:rsidR="00385E70" w:rsidRDefault="00385E70" w:rsidP="00857023">
      <w:pPr>
        <w:pStyle w:val="Default"/>
        <w:jc w:val="both"/>
        <w:rPr>
          <w:color w:val="auto"/>
        </w:rPr>
      </w:pPr>
      <w:r w:rsidRPr="00CF7F7C">
        <w:rPr>
          <w:b/>
          <w:color w:val="auto"/>
        </w:rPr>
        <w:t>Estelle :</w:t>
      </w:r>
      <w:r>
        <w:rPr>
          <w:color w:val="auto"/>
        </w:rPr>
        <w:t xml:space="preserve"> </w:t>
      </w:r>
      <w:r w:rsidR="00BC5AAC">
        <w:rPr>
          <w:color w:val="auto"/>
        </w:rPr>
        <w:t>Le rapport de soutenance nous a permis de travailler l’anglais. En revanche je pense que l’organisation n’était pas la meilleure possible. L’expérience nous a montré que le fait que Christopher et moi-même n’étions pas à l’aise. Néanmoins cela m’a permis de travailler mes zones d’inconfort.</w:t>
      </w:r>
    </w:p>
    <w:p w:rsidR="00BC5AAC" w:rsidRDefault="00BC5AAC" w:rsidP="00857023">
      <w:pPr>
        <w:pStyle w:val="Default"/>
        <w:jc w:val="both"/>
        <w:rPr>
          <w:color w:val="auto"/>
        </w:rPr>
      </w:pPr>
      <w:r>
        <w:rPr>
          <w:color w:val="auto"/>
        </w:rPr>
        <w:t xml:space="preserve">Pour la soutenance, j’avais un peu d’appréhension mais j’étais relativement détendue, jusqu’au moment où c’était à notre tour de passer. J’étais nerveuse mais je me suis servie des cours de gestion du trac pour me détendre. En plus, je devais commencer donc </w:t>
      </w:r>
      <w:r>
        <w:rPr>
          <w:color w:val="auto"/>
        </w:rPr>
        <w:lastRenderedPageBreak/>
        <w:t xml:space="preserve">j’avais un peu de pression. </w:t>
      </w:r>
      <w:r w:rsidR="00F352FC">
        <w:rPr>
          <w:color w:val="auto"/>
        </w:rPr>
        <w:t xml:space="preserve">Mais une fois les premières phrases dites, ça allait mieux. Je pense que, plus je ferai de présentation, plus je serai détendue en y allant. Préparer la présentation et la répéter m’a beaucoup aidée également. </w:t>
      </w:r>
    </w:p>
    <w:p w:rsidR="00F352FC" w:rsidRDefault="00F352FC" w:rsidP="00857023">
      <w:pPr>
        <w:pStyle w:val="Default"/>
        <w:jc w:val="both"/>
        <w:rPr>
          <w:color w:val="auto"/>
        </w:rPr>
      </w:pPr>
    </w:p>
    <w:p w:rsidR="00F352FC" w:rsidRPr="00DD390D" w:rsidRDefault="00F352FC" w:rsidP="00857023">
      <w:pPr>
        <w:pStyle w:val="Default"/>
        <w:jc w:val="both"/>
        <w:rPr>
          <w:color w:val="auto"/>
        </w:rPr>
      </w:pPr>
      <w:r w:rsidRPr="00F352FC">
        <w:rPr>
          <w:b/>
          <w:color w:val="auto"/>
        </w:rPr>
        <w:t>Christopher :</w:t>
      </w:r>
      <w:r w:rsidR="00DD390D">
        <w:rPr>
          <w:b/>
          <w:color w:val="auto"/>
        </w:rPr>
        <w:t xml:space="preserve"> </w:t>
      </w:r>
      <w:r w:rsidR="00DD390D">
        <w:rPr>
          <w:color w:val="auto"/>
        </w:rPr>
        <w:t>Je me suis senti à l’aise à l’écrit comme à l’oral car je ne sais pas, j’avais confiance en moi réellement, c’était peut être psychologique, le fait que j’étais le 2</w:t>
      </w:r>
      <w:r w:rsidR="00DD390D" w:rsidRPr="00DD390D">
        <w:rPr>
          <w:color w:val="auto"/>
          <w:vertAlign w:val="superscript"/>
        </w:rPr>
        <w:t>ème</w:t>
      </w:r>
      <w:r w:rsidR="00DD390D">
        <w:rPr>
          <w:color w:val="auto"/>
        </w:rPr>
        <w:t xml:space="preserve"> meilleur et non pas le 3</w:t>
      </w:r>
      <w:r w:rsidR="00DD390D" w:rsidRPr="00DD390D">
        <w:rPr>
          <w:color w:val="auto"/>
          <w:vertAlign w:val="superscript"/>
        </w:rPr>
        <w:t>ème</w:t>
      </w:r>
      <w:r w:rsidR="00DD390D">
        <w:rPr>
          <w:color w:val="auto"/>
        </w:rPr>
        <w:t xml:space="preserve"> moins bon. La relecture a été difficile mais </w:t>
      </w:r>
      <w:r w:rsidR="00294BD9">
        <w:rPr>
          <w:color w:val="auto"/>
        </w:rPr>
        <w:t xml:space="preserve">je me suis senti à l’aise. </w:t>
      </w:r>
      <w:r w:rsidR="00055664">
        <w:rPr>
          <w:color w:val="auto"/>
        </w:rPr>
        <w:t>Un seul problème à l’oral, pendant les questions, je n’arrivais pas à comprendre les remarques et en même temps construire les éléments de réponse</w:t>
      </w:r>
      <w:r w:rsidR="008D3882">
        <w:rPr>
          <w:color w:val="auto"/>
        </w:rPr>
        <w:t xml:space="preserve">. </w:t>
      </w:r>
    </w:p>
    <w:p w:rsidR="009B7162" w:rsidRDefault="009B7162" w:rsidP="00857023">
      <w:pPr>
        <w:pStyle w:val="Default"/>
        <w:jc w:val="both"/>
        <w:rPr>
          <w:color w:val="8064A2" w:themeColor="accent4"/>
        </w:rPr>
      </w:pPr>
    </w:p>
    <w:p w:rsidR="00CF7F7C" w:rsidRDefault="009C17C9" w:rsidP="00857023">
      <w:pPr>
        <w:pStyle w:val="Default"/>
        <w:jc w:val="both"/>
        <w:rPr>
          <w:b/>
          <w:color w:val="8064A2" w:themeColor="accent4"/>
        </w:rPr>
      </w:pPr>
      <w:r>
        <w:rPr>
          <w:b/>
          <w:color w:val="8064A2" w:themeColor="accent4"/>
        </w:rPr>
        <w:t>Equipe apprenante</w:t>
      </w:r>
      <w:r w:rsidR="00CF7F7C" w:rsidRPr="00CF7F7C">
        <w:rPr>
          <w:b/>
          <w:color w:val="8064A2" w:themeColor="accent4"/>
        </w:rPr>
        <w:t> :</w:t>
      </w:r>
    </w:p>
    <w:p w:rsidR="00CF7F7C" w:rsidRPr="0013099C" w:rsidRDefault="0013099C" w:rsidP="00857023">
      <w:pPr>
        <w:pStyle w:val="Default"/>
        <w:jc w:val="both"/>
        <w:rPr>
          <w:color w:val="auto"/>
        </w:rPr>
      </w:pPr>
      <w:r w:rsidRPr="0013099C">
        <w:rPr>
          <w:color w:val="auto"/>
        </w:rPr>
        <w:t>Expérience délicate pour les nerfs mais enrichissante.</w:t>
      </w:r>
      <w:r>
        <w:rPr>
          <w:color w:val="auto"/>
        </w:rPr>
        <w:t xml:space="preserve"> Prise de recul sur le travail jusqu’alors réalisé et à faire. </w:t>
      </w:r>
      <w:r w:rsidR="004167EA">
        <w:rPr>
          <w:color w:val="auto"/>
        </w:rPr>
        <w:t xml:space="preserve">Pendant la soutenance, on s’est vu comme étant une équipe et non un groupe, chose que l’on </w:t>
      </w:r>
      <w:r w:rsidR="004A0D1E">
        <w:rPr>
          <w:color w:val="auto"/>
        </w:rPr>
        <w:t>n’</w:t>
      </w:r>
      <w:r w:rsidR="004167EA">
        <w:rPr>
          <w:color w:val="auto"/>
        </w:rPr>
        <w:t>a pas remarqué pendant la rédaction du rapport intermédiaire.</w:t>
      </w:r>
    </w:p>
    <w:p w:rsidR="0013099C" w:rsidRPr="00EB29B9" w:rsidRDefault="0013099C" w:rsidP="00857023">
      <w:pPr>
        <w:pStyle w:val="Default"/>
        <w:jc w:val="both"/>
        <w:rPr>
          <w:b/>
          <w:color w:val="auto"/>
        </w:rPr>
      </w:pPr>
    </w:p>
    <w:p w:rsidR="00CF7F7C" w:rsidRPr="00CF7F7C" w:rsidRDefault="00CF7F7C" w:rsidP="00857023">
      <w:pPr>
        <w:pStyle w:val="Default"/>
        <w:jc w:val="both"/>
        <w:rPr>
          <w:color w:val="auto"/>
        </w:rPr>
      </w:pPr>
    </w:p>
    <w:sectPr w:rsidR="00CF7F7C" w:rsidRPr="00CF7F7C"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5C52"/>
    <w:rsid w:val="00007CD6"/>
    <w:rsid w:val="000416DE"/>
    <w:rsid w:val="00047A36"/>
    <w:rsid w:val="00055664"/>
    <w:rsid w:val="000653FF"/>
    <w:rsid w:val="000A097C"/>
    <w:rsid w:val="000A4879"/>
    <w:rsid w:val="000E0A35"/>
    <w:rsid w:val="00123874"/>
    <w:rsid w:val="0013099C"/>
    <w:rsid w:val="001425F4"/>
    <w:rsid w:val="001A3F00"/>
    <w:rsid w:val="0026745F"/>
    <w:rsid w:val="0027738C"/>
    <w:rsid w:val="00294BD9"/>
    <w:rsid w:val="00356E55"/>
    <w:rsid w:val="00385E70"/>
    <w:rsid w:val="00404641"/>
    <w:rsid w:val="004167EA"/>
    <w:rsid w:val="004A0D1E"/>
    <w:rsid w:val="005428BA"/>
    <w:rsid w:val="005509EF"/>
    <w:rsid w:val="005F022C"/>
    <w:rsid w:val="006447C1"/>
    <w:rsid w:val="006F59D2"/>
    <w:rsid w:val="00857023"/>
    <w:rsid w:val="008A2AAB"/>
    <w:rsid w:val="008D3882"/>
    <w:rsid w:val="008D57A5"/>
    <w:rsid w:val="00926F98"/>
    <w:rsid w:val="00991FFD"/>
    <w:rsid w:val="009B2F0B"/>
    <w:rsid w:val="009B7162"/>
    <w:rsid w:val="009C06E6"/>
    <w:rsid w:val="009C17C9"/>
    <w:rsid w:val="00A47313"/>
    <w:rsid w:val="00B366D1"/>
    <w:rsid w:val="00B749CE"/>
    <w:rsid w:val="00BA64B2"/>
    <w:rsid w:val="00BC5AAC"/>
    <w:rsid w:val="00C60EDF"/>
    <w:rsid w:val="00CF7F7C"/>
    <w:rsid w:val="00D96516"/>
    <w:rsid w:val="00DB5C52"/>
    <w:rsid w:val="00DD390D"/>
    <w:rsid w:val="00E533D1"/>
    <w:rsid w:val="00EB29B9"/>
    <w:rsid w:val="00EE79B8"/>
    <w:rsid w:val="00F352F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997</Words>
  <Characters>5484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15</cp:revision>
  <dcterms:created xsi:type="dcterms:W3CDTF">2013-01-30T13:35:00Z</dcterms:created>
  <dcterms:modified xsi:type="dcterms:W3CDTF">2013-01-30T14:41:00Z</dcterms:modified>
</cp:coreProperties>
</file>